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D16625" w14:textId="77777777" w:rsidR="00CE0234" w:rsidRPr="00CE0234" w:rsidRDefault="00CE0234" w:rsidP="00CE0234">
      <w:pPr>
        <w:jc w:val="center"/>
        <w:rPr>
          <w:b/>
          <w:bCs/>
          <w:noProof/>
          <w:sz w:val="28"/>
          <w:szCs w:val="28"/>
          <w:lang w:val="el-GR"/>
        </w:rPr>
      </w:pPr>
      <w:r w:rsidRPr="00AA7790">
        <w:rPr>
          <w:b/>
          <w:bCs/>
          <w:noProof/>
          <w:sz w:val="28"/>
          <w:szCs w:val="28"/>
          <w:lang w:val="el-GR"/>
        </w:rPr>
        <w:t xml:space="preserve">Διαφορές </w:t>
      </w:r>
      <w:r w:rsidRPr="00AA7790">
        <w:rPr>
          <w:b/>
          <w:bCs/>
          <w:noProof/>
          <w:sz w:val="28"/>
          <w:szCs w:val="28"/>
        </w:rPr>
        <w:t>HDVI</w:t>
      </w:r>
      <w:r w:rsidRPr="00AA7790">
        <w:rPr>
          <w:b/>
          <w:bCs/>
          <w:noProof/>
          <w:sz w:val="28"/>
          <w:szCs w:val="28"/>
          <w:lang w:val="el-GR"/>
        </w:rPr>
        <w:t xml:space="preserve"> με </w:t>
      </w:r>
      <w:r w:rsidRPr="00AA7790">
        <w:rPr>
          <w:b/>
          <w:bCs/>
          <w:noProof/>
          <w:sz w:val="28"/>
          <w:szCs w:val="28"/>
        </w:rPr>
        <w:t>CT</w:t>
      </w:r>
    </w:p>
    <w:p w14:paraId="17486F9D" w14:textId="77777777" w:rsidR="00CE0234" w:rsidRPr="00CE0234" w:rsidRDefault="00CE0234" w:rsidP="00CE0234">
      <w:pPr>
        <w:rPr>
          <w:noProof/>
          <w:lang w:val="el-GR"/>
        </w:rPr>
      </w:pPr>
    </w:p>
    <w:p w14:paraId="50EE892A" w14:textId="77777777" w:rsidR="00CE0234" w:rsidRPr="00DF346E" w:rsidRDefault="00CE0234" w:rsidP="00CE0234">
      <w:pPr>
        <w:rPr>
          <w:noProof/>
          <w:lang w:val="el-GR"/>
        </w:rPr>
      </w:pPr>
      <w:r w:rsidRPr="00DF346E">
        <w:rPr>
          <w:noProof/>
          <w:lang w:val="el-GR"/>
        </w:rPr>
        <w:t xml:space="preserve">Σε τι διαφέρει η τεχνολογία </w:t>
      </w:r>
      <w:r>
        <w:rPr>
          <w:noProof/>
        </w:rPr>
        <w:t>HDVI</w:t>
      </w:r>
      <w:r w:rsidRPr="00DF346E">
        <w:rPr>
          <w:noProof/>
          <w:lang w:val="el-GR"/>
        </w:rPr>
        <w:t xml:space="preserve"> της </w:t>
      </w:r>
      <w:r>
        <w:rPr>
          <w:noProof/>
        </w:rPr>
        <w:t>Epica</w:t>
      </w:r>
      <w:r w:rsidRPr="00DF346E">
        <w:rPr>
          <w:noProof/>
          <w:lang w:val="el-GR"/>
        </w:rPr>
        <w:t xml:space="preserve"> από τη συμβατική αξονική τομογραφία;</w:t>
      </w:r>
    </w:p>
    <w:p w14:paraId="6A10F3C3" w14:textId="77777777" w:rsidR="00CE0234" w:rsidRPr="00DF346E" w:rsidRDefault="00CE0234" w:rsidP="00CE0234">
      <w:pPr>
        <w:rPr>
          <w:noProof/>
          <w:lang w:val="el-GR"/>
        </w:rPr>
      </w:pPr>
      <w:r w:rsidRPr="00DF346E">
        <w:rPr>
          <w:noProof/>
          <w:lang w:val="el-GR"/>
        </w:rPr>
        <w:t>Συμβατική (</w:t>
      </w:r>
      <w:r>
        <w:rPr>
          <w:noProof/>
        </w:rPr>
        <w:t>CT</w:t>
      </w:r>
      <w:r w:rsidRPr="00DF346E">
        <w:rPr>
          <w:noProof/>
          <w:lang w:val="el-GR"/>
        </w:rPr>
        <w:t xml:space="preserve">) Υπολογιστική Τομογραφία  </w:t>
      </w:r>
      <w:r>
        <w:rPr>
          <w:noProof/>
          <w:lang w:val="el-GR"/>
        </w:rPr>
        <w:t>σε</w:t>
      </w:r>
      <w:r w:rsidRPr="00DF346E">
        <w:rPr>
          <w:noProof/>
          <w:lang w:val="el-GR"/>
        </w:rPr>
        <w:t xml:space="preserve"> σύγκριση με την τεχνολογία </w:t>
      </w:r>
      <w:r>
        <w:rPr>
          <w:noProof/>
        </w:rPr>
        <w:t>HDVI</w:t>
      </w:r>
    </w:p>
    <w:p w14:paraId="27646213" w14:textId="77777777" w:rsidR="00CE0234" w:rsidRPr="00DF346E" w:rsidRDefault="00CE0234" w:rsidP="00CE0234">
      <w:pPr>
        <w:rPr>
          <w:noProof/>
          <w:lang w:val="el-GR"/>
        </w:rPr>
      </w:pPr>
      <w:r>
        <w:rPr>
          <w:noProof/>
          <w:lang w:val="el-GR"/>
        </w:rPr>
        <w:t>Η Τεχνολογία</w:t>
      </w:r>
      <w:r w:rsidRPr="00DF346E">
        <w:rPr>
          <w:noProof/>
          <w:lang w:val="el-GR"/>
        </w:rPr>
        <w:t xml:space="preserve"> </w:t>
      </w:r>
      <w:r>
        <w:rPr>
          <w:noProof/>
        </w:rPr>
        <w:t>HDVI</w:t>
      </w:r>
      <w:r w:rsidRPr="00DF346E">
        <w:rPr>
          <w:noProof/>
          <w:lang w:val="el-GR"/>
        </w:rPr>
        <w:t xml:space="preserve"> (</w:t>
      </w:r>
      <w:r>
        <w:rPr>
          <w:noProof/>
        </w:rPr>
        <w:t>High</w:t>
      </w:r>
      <w:r w:rsidRPr="00DF346E">
        <w:rPr>
          <w:noProof/>
          <w:lang w:val="el-GR"/>
        </w:rPr>
        <w:t xml:space="preserve"> </w:t>
      </w:r>
      <w:r>
        <w:rPr>
          <w:noProof/>
        </w:rPr>
        <w:t>Definition</w:t>
      </w:r>
      <w:r w:rsidRPr="00DF346E">
        <w:rPr>
          <w:noProof/>
          <w:lang w:val="el-GR"/>
        </w:rPr>
        <w:t xml:space="preserve"> </w:t>
      </w:r>
      <w:r>
        <w:rPr>
          <w:noProof/>
        </w:rPr>
        <w:t>Volumetric</w:t>
      </w:r>
      <w:r w:rsidRPr="00DF346E">
        <w:rPr>
          <w:noProof/>
          <w:lang w:val="el-GR"/>
        </w:rPr>
        <w:t xml:space="preserve"> </w:t>
      </w:r>
      <w:r>
        <w:rPr>
          <w:noProof/>
        </w:rPr>
        <w:t>Imaging</w:t>
      </w:r>
      <w:r w:rsidRPr="00DF346E">
        <w:rPr>
          <w:noProof/>
          <w:lang w:val="el-GR"/>
        </w:rPr>
        <w:t>) είναι μια νέα υβριδική τεχνολογία στην Υπολογιστική Τομογραφία</w:t>
      </w:r>
      <w:r>
        <w:rPr>
          <w:noProof/>
          <w:lang w:val="el-GR"/>
        </w:rPr>
        <w:t xml:space="preserve"> - </w:t>
      </w:r>
      <w:r>
        <w:rPr>
          <w:noProof/>
        </w:rPr>
        <w:t>CT</w:t>
      </w:r>
      <w:r w:rsidRPr="00DF346E">
        <w:rPr>
          <w:noProof/>
          <w:lang w:val="el-GR"/>
        </w:rPr>
        <w:t xml:space="preserve"> που παρέχει </w:t>
      </w:r>
      <w:r>
        <w:rPr>
          <w:noProof/>
          <w:lang w:val="el-GR"/>
        </w:rPr>
        <w:t>καινοτόμες</w:t>
      </w:r>
      <w:r w:rsidRPr="00DF346E">
        <w:rPr>
          <w:noProof/>
          <w:lang w:val="el-GR"/>
        </w:rPr>
        <w:t xml:space="preserve"> διαγνωστικές και επεμβατικές πληροφορίες για τους κλινικούς </w:t>
      </w:r>
      <w:r>
        <w:rPr>
          <w:noProof/>
          <w:lang w:val="el-GR"/>
        </w:rPr>
        <w:t>κτην</w:t>
      </w:r>
      <w:r w:rsidRPr="00DF346E">
        <w:rPr>
          <w:noProof/>
          <w:lang w:val="el-GR"/>
        </w:rPr>
        <w:t>ι</w:t>
      </w:r>
      <w:r>
        <w:rPr>
          <w:noProof/>
          <w:lang w:val="el-GR"/>
        </w:rPr>
        <w:t>ά</w:t>
      </w:r>
      <w:r w:rsidRPr="00DF346E">
        <w:rPr>
          <w:noProof/>
          <w:lang w:val="el-GR"/>
        </w:rPr>
        <w:t>τρο</w:t>
      </w:r>
      <w:r>
        <w:rPr>
          <w:noProof/>
          <w:lang w:val="el-GR"/>
        </w:rPr>
        <w:t>υ</w:t>
      </w:r>
      <w:r w:rsidRPr="00DF346E">
        <w:rPr>
          <w:noProof/>
          <w:lang w:val="el-GR"/>
        </w:rPr>
        <w:t>ς.</w:t>
      </w:r>
    </w:p>
    <w:p w14:paraId="51132B66" w14:textId="77777777" w:rsidR="00CE0234" w:rsidRPr="00DF346E" w:rsidRDefault="00CE0234" w:rsidP="00CE0234">
      <w:pPr>
        <w:rPr>
          <w:noProof/>
          <w:lang w:val="el-GR"/>
        </w:rPr>
      </w:pPr>
    </w:p>
    <w:p w14:paraId="6774C03E" w14:textId="77777777" w:rsidR="00CE0234" w:rsidRPr="00DF346E" w:rsidRDefault="00CE0234" w:rsidP="00CE0234">
      <w:pPr>
        <w:rPr>
          <w:noProof/>
          <w:lang w:val="el-GR"/>
        </w:rPr>
      </w:pPr>
      <w:r w:rsidRPr="00DF346E">
        <w:rPr>
          <w:noProof/>
          <w:lang w:val="el-GR"/>
        </w:rPr>
        <w:t xml:space="preserve">Η συμβατική πυκνότητα </w:t>
      </w:r>
      <w:r>
        <w:rPr>
          <w:noProof/>
          <w:lang w:val="el-GR"/>
        </w:rPr>
        <w:t xml:space="preserve">τομών </w:t>
      </w:r>
      <w:r w:rsidRPr="00DF346E">
        <w:rPr>
          <w:noProof/>
          <w:lang w:val="el-GR"/>
        </w:rPr>
        <w:t xml:space="preserve"> </w:t>
      </w:r>
      <w:r>
        <w:rPr>
          <w:noProof/>
        </w:rPr>
        <w:t>CT</w:t>
      </w:r>
      <w:r w:rsidRPr="00DF346E">
        <w:rPr>
          <w:noProof/>
          <w:lang w:val="el-GR"/>
        </w:rPr>
        <w:t xml:space="preserve"> της ανατομίας του ασθενούς, παρέχει αξονικά δεδομένα σε φέτες, αφήνοντας κενά στα δεδομένα μεταξύ κάθε τομής.</w:t>
      </w:r>
    </w:p>
    <w:p w14:paraId="050002B6" w14:textId="77777777" w:rsidR="00CE0234" w:rsidRPr="00DF346E" w:rsidRDefault="00CE0234" w:rsidP="00CE0234">
      <w:pPr>
        <w:rPr>
          <w:noProof/>
          <w:lang w:val="el-GR"/>
        </w:rPr>
      </w:pPr>
      <w:r w:rsidRPr="00DF346E">
        <w:rPr>
          <w:noProof/>
          <w:lang w:val="el-GR"/>
        </w:rPr>
        <w:t xml:space="preserve">Τα δεδομένα ανακατασκευάζονται χρησιμοποιώντας </w:t>
      </w:r>
      <w:r>
        <w:rPr>
          <w:noProof/>
          <w:lang w:val="el-GR"/>
        </w:rPr>
        <w:t>παρεμβάσεις</w:t>
      </w:r>
      <w:r w:rsidRPr="00DF346E">
        <w:rPr>
          <w:noProof/>
          <w:lang w:val="el-GR"/>
        </w:rPr>
        <w:t xml:space="preserve">, </w:t>
      </w:r>
      <w:r>
        <w:rPr>
          <w:noProof/>
          <w:lang w:val="el-GR"/>
        </w:rPr>
        <w:t>που</w:t>
      </w:r>
      <w:r w:rsidRPr="00DF346E">
        <w:rPr>
          <w:noProof/>
          <w:lang w:val="el-GR"/>
        </w:rPr>
        <w:t xml:space="preserve"> λειτουργ</w:t>
      </w:r>
      <w:r>
        <w:rPr>
          <w:noProof/>
          <w:lang w:val="el-GR"/>
        </w:rPr>
        <w:t>ούν</w:t>
      </w:r>
      <w:r w:rsidRPr="00DF346E">
        <w:rPr>
          <w:noProof/>
          <w:lang w:val="el-GR"/>
        </w:rPr>
        <w:t xml:space="preserve"> χρησιμοποιώντας γνωστά δεδομένα για την εκτίμηση τιμών σε άγνωστα σημεία.</w:t>
      </w:r>
    </w:p>
    <w:p w14:paraId="6C74C114" w14:textId="77777777" w:rsidR="00CE0234" w:rsidRPr="00DF346E" w:rsidRDefault="00CE0234" w:rsidP="00CE0234">
      <w:pPr>
        <w:rPr>
          <w:noProof/>
          <w:lang w:val="el-GR"/>
        </w:rPr>
      </w:pPr>
      <w:r w:rsidRPr="00DF346E">
        <w:rPr>
          <w:noProof/>
          <w:lang w:val="el-GR"/>
        </w:rPr>
        <w:t xml:space="preserve">Μετά την </w:t>
      </w:r>
      <w:r>
        <w:rPr>
          <w:noProof/>
          <w:lang w:val="el-GR"/>
        </w:rPr>
        <w:t>επεξεργασία και τροποποίηση</w:t>
      </w:r>
      <w:r w:rsidRPr="00DF346E">
        <w:rPr>
          <w:noProof/>
          <w:lang w:val="el-GR"/>
        </w:rPr>
        <w:t xml:space="preserve"> των δεδομένων, αποδίδονται σε αξονικά και στεφανιαία </w:t>
      </w:r>
      <w:r>
        <w:rPr>
          <w:noProof/>
          <w:lang w:val="el-GR"/>
        </w:rPr>
        <w:t xml:space="preserve">τα </w:t>
      </w:r>
      <w:r w:rsidRPr="00DF346E">
        <w:rPr>
          <w:noProof/>
          <w:lang w:val="el-GR"/>
        </w:rPr>
        <w:t xml:space="preserve">σύνολα δεδομένων. Η ανάλυση είναι </w:t>
      </w:r>
      <w:r>
        <w:rPr>
          <w:noProof/>
          <w:lang w:val="el-GR"/>
        </w:rPr>
        <w:t xml:space="preserve">συνήθως όμως </w:t>
      </w:r>
      <w:r w:rsidRPr="00DF346E">
        <w:rPr>
          <w:noProof/>
          <w:lang w:val="el-GR"/>
        </w:rPr>
        <w:t xml:space="preserve">διαφορετική </w:t>
      </w:r>
      <w:r>
        <w:rPr>
          <w:noProof/>
          <w:lang w:val="el-GR"/>
        </w:rPr>
        <w:t>για</w:t>
      </w:r>
      <w:r w:rsidRPr="00DF346E">
        <w:rPr>
          <w:noProof/>
          <w:lang w:val="el-GR"/>
        </w:rPr>
        <w:t xml:space="preserve"> κάθε </w:t>
      </w:r>
      <w:r>
        <w:rPr>
          <w:noProof/>
          <w:lang w:val="el-GR"/>
        </w:rPr>
        <w:t>όψη</w:t>
      </w:r>
      <w:r w:rsidRPr="00DF346E">
        <w:rPr>
          <w:noProof/>
          <w:lang w:val="el-GR"/>
        </w:rPr>
        <w:t>.</w:t>
      </w:r>
    </w:p>
    <w:p w14:paraId="5620089C" w14:textId="77777777" w:rsidR="00CE0234" w:rsidRPr="00DF346E" w:rsidRDefault="00CE0234" w:rsidP="00CE0234">
      <w:pPr>
        <w:rPr>
          <w:noProof/>
          <w:lang w:val="el-GR"/>
        </w:rPr>
      </w:pPr>
      <w:r w:rsidRPr="00DF346E">
        <w:rPr>
          <w:noProof/>
          <w:lang w:val="el-GR"/>
        </w:rPr>
        <w:t xml:space="preserve">Η τεχνολογία </w:t>
      </w:r>
      <w:r>
        <w:rPr>
          <w:noProof/>
        </w:rPr>
        <w:t>HDVI</w:t>
      </w:r>
      <w:r w:rsidRPr="00DF346E">
        <w:rPr>
          <w:noProof/>
          <w:lang w:val="el-GR"/>
        </w:rPr>
        <w:t xml:space="preserve"> σαρώνει έναν συμπαγή όγκο δεδομένων κάθε φορά, με αποτέλεσμα </w:t>
      </w:r>
      <w:r>
        <w:rPr>
          <w:noProof/>
          <w:lang w:val="el-GR"/>
        </w:rPr>
        <w:t xml:space="preserve">να έχει </w:t>
      </w:r>
      <w:r w:rsidRPr="00DF346E">
        <w:rPr>
          <w:noProof/>
          <w:lang w:val="el-GR"/>
        </w:rPr>
        <w:t xml:space="preserve">δεδομένα χωρίς κενά, χωρίς την ανάγκη </w:t>
      </w:r>
      <w:r>
        <w:rPr>
          <w:noProof/>
          <w:lang w:val="el-GR"/>
        </w:rPr>
        <w:t>παρέμβασης</w:t>
      </w:r>
      <w:r w:rsidRPr="00DF346E">
        <w:rPr>
          <w:noProof/>
          <w:lang w:val="el-GR"/>
        </w:rPr>
        <w:t>.</w:t>
      </w:r>
    </w:p>
    <w:p w14:paraId="25F73BB0" w14:textId="77777777" w:rsidR="00CE0234" w:rsidRPr="00DF346E" w:rsidRDefault="00CE0234" w:rsidP="00CE0234">
      <w:pPr>
        <w:rPr>
          <w:noProof/>
          <w:lang w:val="el-GR"/>
        </w:rPr>
      </w:pPr>
      <w:r>
        <w:rPr>
          <w:noProof/>
          <w:lang w:val="el-GR"/>
        </w:rPr>
        <w:t>Η Τεχνολογία</w:t>
      </w:r>
      <w:r w:rsidRPr="00DF346E">
        <w:rPr>
          <w:noProof/>
          <w:lang w:val="el-GR"/>
        </w:rPr>
        <w:t xml:space="preserve"> </w:t>
      </w:r>
      <w:r>
        <w:rPr>
          <w:noProof/>
        </w:rPr>
        <w:t>HDVI</w:t>
      </w:r>
      <w:r w:rsidRPr="00DF346E">
        <w:rPr>
          <w:noProof/>
          <w:lang w:val="el-GR"/>
        </w:rPr>
        <w:t xml:space="preserve"> παρέχει έναν τρισδιάστατο χάρτη πυκνοτήτων με χωρική ανάλυση που είναι ίδια και στις τρεις διαστάσεις, με αντίθεση</w:t>
      </w:r>
      <w:r>
        <w:rPr>
          <w:noProof/>
          <w:lang w:val="el-GR"/>
        </w:rPr>
        <w:t xml:space="preserve"> και καθαρότητα εικόνας</w:t>
      </w:r>
      <w:r w:rsidRPr="00DF346E">
        <w:rPr>
          <w:noProof/>
          <w:lang w:val="el-GR"/>
        </w:rPr>
        <w:t xml:space="preserve"> ισοδύναμη με </w:t>
      </w:r>
      <w:r>
        <w:rPr>
          <w:noProof/>
          <w:lang w:val="el-GR"/>
        </w:rPr>
        <w:t xml:space="preserve">τα </w:t>
      </w:r>
      <w:r w:rsidRPr="00DF346E">
        <w:rPr>
          <w:noProof/>
          <w:lang w:val="el-GR"/>
        </w:rPr>
        <w:t>συμβατικ</w:t>
      </w:r>
      <w:r>
        <w:rPr>
          <w:noProof/>
          <w:lang w:val="el-GR"/>
        </w:rPr>
        <w:t>ά</w:t>
      </w:r>
      <w:r w:rsidRPr="00DF346E">
        <w:rPr>
          <w:noProof/>
          <w:lang w:val="el-GR"/>
        </w:rPr>
        <w:t xml:space="preserve"> </w:t>
      </w:r>
      <w:r>
        <w:rPr>
          <w:noProof/>
        </w:rPr>
        <w:t>CT</w:t>
      </w:r>
      <w:r w:rsidRPr="00DF346E">
        <w:rPr>
          <w:noProof/>
          <w:lang w:val="el-GR"/>
        </w:rPr>
        <w:t>.</w:t>
      </w:r>
    </w:p>
    <w:p w14:paraId="18B9A1D0" w14:textId="77777777" w:rsidR="00CE0234" w:rsidRPr="00DF346E" w:rsidRDefault="00CE0234" w:rsidP="00CE0234">
      <w:pPr>
        <w:rPr>
          <w:noProof/>
          <w:lang w:val="el-GR"/>
        </w:rPr>
      </w:pPr>
      <w:r w:rsidRPr="00DF346E">
        <w:rPr>
          <w:noProof/>
          <w:lang w:val="el-GR"/>
        </w:rPr>
        <w:t xml:space="preserve">Αυτός ο όγκος δεδομένων παρέχει ανάλυση </w:t>
      </w:r>
      <w:r>
        <w:rPr>
          <w:noProof/>
          <w:lang w:val="el-GR"/>
        </w:rPr>
        <w:t>με πυκνόητα έως</w:t>
      </w:r>
      <w:r w:rsidRPr="00DF346E">
        <w:rPr>
          <w:noProof/>
          <w:lang w:val="el-GR"/>
        </w:rPr>
        <w:t xml:space="preserve"> 0,09 χιλιοστά που είναι περίπου το πάχος μιας ανθρώπινης τρίχας.</w:t>
      </w:r>
    </w:p>
    <w:p w14:paraId="2B48D49A" w14:textId="77777777" w:rsidR="00CE0234" w:rsidRDefault="00CE0234" w:rsidP="00CE0234">
      <w:pPr>
        <w:rPr>
          <w:noProof/>
          <w:lang w:val="el-GR"/>
        </w:rPr>
      </w:pPr>
      <w:r w:rsidRPr="00DF346E">
        <w:rPr>
          <w:noProof/>
          <w:lang w:val="el-GR"/>
        </w:rPr>
        <w:t xml:space="preserve">Οι κλινικοί </w:t>
      </w:r>
      <w:r>
        <w:rPr>
          <w:noProof/>
          <w:lang w:val="el-GR"/>
        </w:rPr>
        <w:t xml:space="preserve">κτηνίατροι </w:t>
      </w:r>
      <w:r w:rsidRPr="00DF346E">
        <w:rPr>
          <w:noProof/>
          <w:lang w:val="el-GR"/>
        </w:rPr>
        <w:t xml:space="preserve">μπορούν </w:t>
      </w:r>
      <w:r>
        <w:rPr>
          <w:noProof/>
          <w:lang w:val="el-GR"/>
        </w:rPr>
        <w:t xml:space="preserve">έτσι </w:t>
      </w:r>
      <w:r w:rsidRPr="00DF346E">
        <w:rPr>
          <w:noProof/>
          <w:lang w:val="el-GR"/>
        </w:rPr>
        <w:t xml:space="preserve">να δουν τα δεδομένα σε οποιαδήποτε γωνία, πάχος ή προσανατολισμό </w:t>
      </w:r>
      <w:r>
        <w:rPr>
          <w:noProof/>
          <w:lang w:val="el-GR"/>
        </w:rPr>
        <w:t xml:space="preserve">και </w:t>
      </w:r>
      <w:r w:rsidRPr="00DF346E">
        <w:rPr>
          <w:noProof/>
          <w:lang w:val="el-GR"/>
        </w:rPr>
        <w:t xml:space="preserve">που οδηγεί σε ανώτερη διαγνωστική </w:t>
      </w:r>
      <w:r>
        <w:rPr>
          <w:noProof/>
          <w:lang w:val="el-GR"/>
        </w:rPr>
        <w:t xml:space="preserve">ικανότητα και απεικόνιση από τη συμβατική </w:t>
      </w:r>
      <w:r>
        <w:rPr>
          <w:noProof/>
        </w:rPr>
        <w:t>CT</w:t>
      </w:r>
      <w:r w:rsidRPr="00DF346E">
        <w:rPr>
          <w:noProof/>
          <w:lang w:val="el-GR"/>
        </w:rPr>
        <w:t>.</w:t>
      </w:r>
      <w:r w:rsidRPr="00CE0234">
        <w:rPr>
          <w:noProof/>
          <w:lang w:val="el-GR"/>
        </w:rPr>
        <w:t xml:space="preserve"> </w:t>
      </w:r>
    </w:p>
    <w:p w14:paraId="248157FE" w14:textId="21CC0782" w:rsidR="00CE0234" w:rsidRDefault="00CE0234" w:rsidP="00CE0234">
      <w:pPr>
        <w:rPr>
          <w:noProof/>
          <w:lang w:val="el-GR"/>
        </w:rPr>
      </w:pPr>
      <w:r w:rsidRPr="00CE0234">
        <w:rPr>
          <w:noProof/>
          <w:lang w:val="el-GR"/>
        </w:rPr>
        <w:lastRenderedPageBreak/>
        <w:drawing>
          <wp:inline distT="0" distB="0" distL="0" distR="0" wp14:anchorId="3DC673C7" wp14:editId="4782898E">
            <wp:extent cx="5105400" cy="261119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394" cy="2612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4DCA2" w14:textId="15F7C688" w:rsidR="00CE0234" w:rsidRDefault="00CE0234" w:rsidP="00CE0234">
      <w:pPr>
        <w:rPr>
          <w:noProof/>
          <w:lang w:val="el-GR"/>
        </w:rPr>
      </w:pPr>
      <w:r w:rsidRPr="00CE0234">
        <w:rPr>
          <w:noProof/>
          <w:lang w:val="el-GR"/>
        </w:rPr>
        <w:drawing>
          <wp:inline distT="0" distB="0" distL="0" distR="0" wp14:anchorId="75795C1E" wp14:editId="37349839">
            <wp:extent cx="5151182" cy="26346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973" cy="2636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B0AF1" w14:textId="52AAAC70" w:rsidR="00CE0234" w:rsidRDefault="00CE0234" w:rsidP="00CE0234">
      <w:pPr>
        <w:rPr>
          <w:noProof/>
          <w:lang w:val="el-GR"/>
        </w:rPr>
      </w:pPr>
      <w:r w:rsidRPr="00CE0234">
        <w:rPr>
          <w:noProof/>
          <w:lang w:val="el-GR"/>
        </w:rPr>
        <w:drawing>
          <wp:inline distT="0" distB="0" distL="0" distR="0" wp14:anchorId="58AD20B7" wp14:editId="46CE594B">
            <wp:extent cx="5133975" cy="262581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196" cy="263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E9CE2" w14:textId="38881CFB" w:rsidR="00CE0234" w:rsidRDefault="00773F99" w:rsidP="00CE0234">
      <w:pPr>
        <w:rPr>
          <w:noProof/>
          <w:lang w:val="el-GR"/>
        </w:rPr>
      </w:pPr>
      <w:r w:rsidRPr="00773F99">
        <w:rPr>
          <w:noProof/>
          <w:lang w:val="el-GR"/>
        </w:rPr>
        <w:lastRenderedPageBreak/>
        <w:drawing>
          <wp:inline distT="0" distB="0" distL="0" distR="0" wp14:anchorId="3CDBF67A" wp14:editId="55E04833">
            <wp:extent cx="5133975" cy="264127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63" cy="264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27D81" w14:textId="63C57DC6" w:rsidR="00CE0234" w:rsidRDefault="00CE0234" w:rsidP="00CE0234">
      <w:pPr>
        <w:rPr>
          <w:noProof/>
          <w:lang w:val="el-GR"/>
        </w:rPr>
      </w:pPr>
    </w:p>
    <w:p w14:paraId="2A7712D0" w14:textId="77777777" w:rsidR="00CE0234" w:rsidRDefault="00CE0234" w:rsidP="00CE0234">
      <w:pPr>
        <w:rPr>
          <w:noProof/>
          <w:lang w:val="el-GR"/>
        </w:rPr>
      </w:pPr>
    </w:p>
    <w:p w14:paraId="6223207D" w14:textId="1E82981E" w:rsidR="00BA2D94" w:rsidRPr="00BA2D94" w:rsidRDefault="00BA2D94" w:rsidP="00BA2D94">
      <w:pPr>
        <w:spacing w:after="0" w:line="240" w:lineRule="auto"/>
        <w:textAlignment w:val="baseline"/>
        <w:outlineLvl w:val="0"/>
        <w:rPr>
          <w:rFonts w:ascii="Arial" w:eastAsia="Times New Roman" w:hAnsi="Arial" w:cs="Arial"/>
          <w:b/>
          <w:bCs/>
          <w:color w:val="000000"/>
          <w:kern w:val="36"/>
          <w:sz w:val="33"/>
          <w:szCs w:val="33"/>
        </w:rPr>
      </w:pPr>
      <w:r w:rsidRPr="00BA2D94">
        <w:rPr>
          <w:rFonts w:ascii="Arial" w:eastAsia="Times New Roman" w:hAnsi="Arial" w:cs="Arial"/>
          <w:b/>
          <w:bCs/>
          <w:color w:val="000000"/>
          <w:kern w:val="36"/>
          <w:sz w:val="33"/>
          <w:szCs w:val="33"/>
        </w:rPr>
        <w:t>VIMAGO™ PROCEDURAL APPLICATIONS</w:t>
      </w:r>
    </w:p>
    <w:p w14:paraId="78A242CF" w14:textId="77777777" w:rsidR="00BA2D94" w:rsidRPr="00BA2D94" w:rsidRDefault="00BA2D94" w:rsidP="00BA2D94">
      <w:pPr>
        <w:spacing w:after="0" w:line="240" w:lineRule="auto"/>
        <w:textAlignment w:val="baseline"/>
        <w:outlineLvl w:val="2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BA2D94">
        <w:rPr>
          <w:rFonts w:ascii="inherit" w:eastAsia="Times New Roman" w:hAnsi="inherit" w:cs="Arial"/>
          <w:b/>
          <w:bCs/>
          <w:color w:val="000000"/>
          <w:sz w:val="24"/>
          <w:szCs w:val="24"/>
          <w:bdr w:val="none" w:sz="0" w:space="0" w:color="auto" w:frame="1"/>
        </w:rPr>
        <w:t>Diagnostic Fluoroscopy</w:t>
      </w:r>
    </w:p>
    <w:p w14:paraId="621DB6B9" w14:textId="77777777" w:rsidR="00BA2D94" w:rsidRPr="00BA2D94" w:rsidRDefault="00BA2D94" w:rsidP="00BA2D94">
      <w:pPr>
        <w:numPr>
          <w:ilvl w:val="0"/>
          <w:numId w:val="1"/>
        </w:numPr>
        <w:spacing w:after="0" w:line="240" w:lineRule="auto"/>
        <w:ind w:left="840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BA2D94">
        <w:rPr>
          <w:rFonts w:ascii="Arial" w:eastAsia="Times New Roman" w:hAnsi="Arial" w:cs="Arial"/>
          <w:color w:val="000000"/>
          <w:sz w:val="24"/>
          <w:szCs w:val="24"/>
        </w:rPr>
        <w:t>Coughing</w:t>
      </w:r>
    </w:p>
    <w:p w14:paraId="28F7CFC5" w14:textId="77777777" w:rsidR="00BA2D94" w:rsidRPr="00BA2D94" w:rsidRDefault="00BA2D94" w:rsidP="00BA2D94">
      <w:pPr>
        <w:numPr>
          <w:ilvl w:val="0"/>
          <w:numId w:val="1"/>
        </w:numPr>
        <w:spacing w:after="0" w:line="240" w:lineRule="auto"/>
        <w:ind w:left="840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BA2D94">
        <w:rPr>
          <w:rFonts w:ascii="Arial" w:eastAsia="Times New Roman" w:hAnsi="Arial" w:cs="Arial"/>
          <w:color w:val="000000"/>
          <w:sz w:val="24"/>
          <w:szCs w:val="24"/>
        </w:rPr>
        <w:t>Swallow Studies</w:t>
      </w:r>
    </w:p>
    <w:p w14:paraId="45EA7602" w14:textId="77777777" w:rsidR="00BA2D94" w:rsidRPr="00BA2D94" w:rsidRDefault="00BA2D94" w:rsidP="00BA2D94">
      <w:pPr>
        <w:numPr>
          <w:ilvl w:val="0"/>
          <w:numId w:val="1"/>
        </w:numPr>
        <w:spacing w:after="0" w:line="240" w:lineRule="auto"/>
        <w:ind w:left="840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BA2D94">
        <w:rPr>
          <w:rFonts w:ascii="Arial" w:eastAsia="Times New Roman" w:hAnsi="Arial" w:cs="Arial"/>
          <w:color w:val="000000"/>
          <w:sz w:val="24"/>
          <w:szCs w:val="24"/>
        </w:rPr>
        <w:t>UG Studies</w:t>
      </w:r>
    </w:p>
    <w:p w14:paraId="4EBE0278" w14:textId="77777777" w:rsidR="00BA2D94" w:rsidRPr="00BA2D94" w:rsidRDefault="00BA2D94" w:rsidP="00BA2D94">
      <w:pPr>
        <w:numPr>
          <w:ilvl w:val="0"/>
          <w:numId w:val="1"/>
        </w:numPr>
        <w:spacing w:after="0" w:line="240" w:lineRule="auto"/>
        <w:ind w:left="840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BA2D94">
        <w:rPr>
          <w:rFonts w:ascii="Arial" w:eastAsia="Times New Roman" w:hAnsi="Arial" w:cs="Arial"/>
          <w:color w:val="000000"/>
          <w:sz w:val="24"/>
          <w:szCs w:val="24"/>
        </w:rPr>
        <w:t>Shunts</w:t>
      </w:r>
    </w:p>
    <w:p w14:paraId="6A7183F7" w14:textId="04D17A07" w:rsidR="00BA2D94" w:rsidRDefault="00BA2D94" w:rsidP="00BA2D94">
      <w:pPr>
        <w:numPr>
          <w:ilvl w:val="0"/>
          <w:numId w:val="1"/>
        </w:numPr>
        <w:spacing w:after="0" w:line="240" w:lineRule="auto"/>
        <w:ind w:left="840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BA2D94">
        <w:rPr>
          <w:rFonts w:ascii="Arial" w:eastAsia="Times New Roman" w:hAnsi="Arial" w:cs="Arial"/>
          <w:color w:val="000000"/>
          <w:sz w:val="24"/>
          <w:szCs w:val="24"/>
        </w:rPr>
        <w:t>Collapsing Tracheas </w:t>
      </w:r>
    </w:p>
    <w:p w14:paraId="7113E498" w14:textId="77777777" w:rsidR="00BA2D94" w:rsidRPr="00BA2D94" w:rsidRDefault="00BA2D94" w:rsidP="00BA2D94">
      <w:pPr>
        <w:spacing w:after="0" w:line="240" w:lineRule="auto"/>
        <w:textAlignment w:val="baseline"/>
        <w:outlineLvl w:val="2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BA2D94">
        <w:rPr>
          <w:rFonts w:ascii="inherit" w:eastAsia="Times New Roman" w:hAnsi="inherit" w:cs="Arial"/>
          <w:b/>
          <w:bCs/>
          <w:color w:val="000000"/>
          <w:sz w:val="24"/>
          <w:szCs w:val="24"/>
          <w:bdr w:val="none" w:sz="0" w:space="0" w:color="auto" w:frame="1"/>
        </w:rPr>
        <w:t>Interventional Fluoroscopy</w:t>
      </w:r>
    </w:p>
    <w:p w14:paraId="1FE09AC9" w14:textId="77777777" w:rsidR="00BA2D94" w:rsidRPr="00BA2D94" w:rsidRDefault="00BA2D94" w:rsidP="00BA2D94">
      <w:pPr>
        <w:numPr>
          <w:ilvl w:val="0"/>
          <w:numId w:val="2"/>
        </w:numPr>
        <w:spacing w:after="0" w:line="240" w:lineRule="auto"/>
        <w:ind w:left="840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BA2D94">
        <w:rPr>
          <w:rFonts w:ascii="Arial" w:eastAsia="Times New Roman" w:hAnsi="Arial" w:cs="Arial"/>
          <w:color w:val="000000"/>
          <w:sz w:val="24"/>
          <w:szCs w:val="24"/>
        </w:rPr>
        <w:t>Biopsies</w:t>
      </w:r>
    </w:p>
    <w:p w14:paraId="069ED4C2" w14:textId="77777777" w:rsidR="00BA2D94" w:rsidRPr="00BA2D94" w:rsidRDefault="00BA2D94" w:rsidP="00BA2D94">
      <w:pPr>
        <w:numPr>
          <w:ilvl w:val="0"/>
          <w:numId w:val="2"/>
        </w:numPr>
        <w:spacing w:after="0" w:line="240" w:lineRule="auto"/>
        <w:ind w:left="840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BA2D94">
        <w:rPr>
          <w:rFonts w:ascii="Arial" w:eastAsia="Times New Roman" w:hAnsi="Arial" w:cs="Arial"/>
          <w:color w:val="000000"/>
          <w:sz w:val="24"/>
          <w:szCs w:val="24"/>
        </w:rPr>
        <w:t>Endoscopy Guidance</w:t>
      </w:r>
    </w:p>
    <w:p w14:paraId="1654D1BF" w14:textId="77777777" w:rsidR="00BA2D94" w:rsidRPr="00BA2D94" w:rsidRDefault="00BA2D94" w:rsidP="00BA2D94">
      <w:pPr>
        <w:numPr>
          <w:ilvl w:val="0"/>
          <w:numId w:val="2"/>
        </w:numPr>
        <w:spacing w:after="0" w:line="240" w:lineRule="auto"/>
        <w:ind w:left="840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BA2D94">
        <w:rPr>
          <w:rFonts w:ascii="Arial" w:eastAsia="Times New Roman" w:hAnsi="Arial" w:cs="Arial"/>
          <w:color w:val="000000"/>
          <w:sz w:val="24"/>
          <w:szCs w:val="24"/>
        </w:rPr>
        <w:t>Stents</w:t>
      </w:r>
    </w:p>
    <w:p w14:paraId="4EFF59DD" w14:textId="6E9D647C" w:rsidR="00BA2D94" w:rsidRDefault="00BA2D94" w:rsidP="00BA2D94">
      <w:pPr>
        <w:numPr>
          <w:ilvl w:val="0"/>
          <w:numId w:val="2"/>
        </w:numPr>
        <w:spacing w:after="0" w:line="240" w:lineRule="auto"/>
        <w:ind w:left="840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BA2D94">
        <w:rPr>
          <w:rFonts w:ascii="Arial" w:eastAsia="Times New Roman" w:hAnsi="Arial" w:cs="Arial"/>
          <w:color w:val="000000"/>
          <w:sz w:val="24"/>
          <w:szCs w:val="24"/>
        </w:rPr>
        <w:t>SUB</w:t>
      </w:r>
    </w:p>
    <w:p w14:paraId="2724E2A8" w14:textId="3E057648" w:rsidR="00BA2D94" w:rsidRPr="00BA2D94" w:rsidRDefault="00BA2D94" w:rsidP="00BA2D94">
      <w:pPr>
        <w:spacing w:after="0" w:line="240" w:lineRule="auto"/>
        <w:textAlignment w:val="baseline"/>
        <w:outlineLvl w:val="2"/>
        <w:rPr>
          <w:rFonts w:ascii="Arial" w:eastAsia="Times New Roman" w:hAnsi="Arial" w:cs="Arial"/>
          <w:color w:val="000000"/>
          <w:sz w:val="24"/>
          <w:szCs w:val="24"/>
        </w:rPr>
      </w:pPr>
      <w:r w:rsidRPr="00BA2D94">
        <w:rPr>
          <w:rFonts w:ascii="inherit" w:eastAsia="Times New Roman" w:hAnsi="inherit" w:cs="Arial"/>
          <w:b/>
          <w:bCs/>
          <w:color w:val="000000"/>
          <w:sz w:val="24"/>
          <w:szCs w:val="24"/>
          <w:bdr w:val="none" w:sz="0" w:space="0" w:color="auto" w:frame="1"/>
        </w:rPr>
        <w:t>Surgical</w:t>
      </w:r>
    </w:p>
    <w:p w14:paraId="35274615" w14:textId="77777777" w:rsidR="00BA2D94" w:rsidRPr="00BA2D94" w:rsidRDefault="00BA2D94" w:rsidP="00BA2D94">
      <w:pPr>
        <w:numPr>
          <w:ilvl w:val="0"/>
          <w:numId w:val="3"/>
        </w:numPr>
        <w:spacing w:after="0" w:line="240" w:lineRule="auto"/>
        <w:ind w:left="840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BA2D94">
        <w:rPr>
          <w:rFonts w:ascii="Arial" w:eastAsia="Times New Roman" w:hAnsi="Arial" w:cs="Arial"/>
          <w:color w:val="000000"/>
          <w:sz w:val="24"/>
          <w:szCs w:val="24"/>
        </w:rPr>
        <w:t>Surgical Planning</w:t>
      </w:r>
    </w:p>
    <w:p w14:paraId="3EB86274" w14:textId="77777777" w:rsidR="00BA2D94" w:rsidRPr="00BA2D94" w:rsidRDefault="00BA2D94" w:rsidP="00BA2D94">
      <w:pPr>
        <w:numPr>
          <w:ilvl w:val="0"/>
          <w:numId w:val="3"/>
        </w:numPr>
        <w:spacing w:after="0" w:line="240" w:lineRule="auto"/>
        <w:ind w:left="840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BA2D94">
        <w:rPr>
          <w:rFonts w:ascii="Arial" w:eastAsia="Times New Roman" w:hAnsi="Arial" w:cs="Arial"/>
          <w:color w:val="000000"/>
          <w:sz w:val="24"/>
          <w:szCs w:val="24"/>
        </w:rPr>
        <w:t>Guided Biopsies</w:t>
      </w:r>
    </w:p>
    <w:p w14:paraId="42A5D947" w14:textId="77777777" w:rsidR="00BA2D94" w:rsidRPr="00BA2D94" w:rsidRDefault="00BA2D94" w:rsidP="00BA2D94">
      <w:pPr>
        <w:numPr>
          <w:ilvl w:val="0"/>
          <w:numId w:val="3"/>
        </w:numPr>
        <w:spacing w:after="0" w:line="240" w:lineRule="auto"/>
        <w:ind w:left="840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BA2D94">
        <w:rPr>
          <w:rFonts w:ascii="Arial" w:eastAsia="Times New Roman" w:hAnsi="Arial" w:cs="Arial"/>
          <w:color w:val="000000"/>
          <w:sz w:val="24"/>
          <w:szCs w:val="24"/>
        </w:rPr>
        <w:t>Minimally Invasive Surgeries</w:t>
      </w:r>
    </w:p>
    <w:p w14:paraId="13FB9FE1" w14:textId="77777777" w:rsidR="00BA2D94" w:rsidRDefault="00BA2D94" w:rsidP="00BA2D94">
      <w:pPr>
        <w:pStyle w:val="Heading1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33"/>
          <w:szCs w:val="33"/>
        </w:rPr>
      </w:pPr>
    </w:p>
    <w:p w14:paraId="7630F55B" w14:textId="77777777" w:rsidR="00BA2D94" w:rsidRDefault="00BA2D94" w:rsidP="00BA2D94">
      <w:pPr>
        <w:pStyle w:val="Heading1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33"/>
          <w:szCs w:val="33"/>
        </w:rPr>
      </w:pPr>
    </w:p>
    <w:p w14:paraId="2122944D" w14:textId="77777777" w:rsidR="00BA2D94" w:rsidRDefault="00BA2D94" w:rsidP="00BA2D94">
      <w:pPr>
        <w:pStyle w:val="Heading1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33"/>
          <w:szCs w:val="33"/>
        </w:rPr>
      </w:pPr>
    </w:p>
    <w:p w14:paraId="2D562308" w14:textId="77777777" w:rsidR="00F21692" w:rsidRDefault="00F21692">
      <w:pPr>
        <w:rPr>
          <w:rFonts w:ascii="Arial" w:eastAsia="Times New Roman" w:hAnsi="Arial" w:cs="Arial"/>
          <w:b/>
          <w:bCs/>
          <w:color w:val="000000"/>
          <w:kern w:val="36"/>
          <w:sz w:val="33"/>
          <w:szCs w:val="33"/>
        </w:rPr>
      </w:pPr>
      <w:r>
        <w:rPr>
          <w:rFonts w:ascii="Arial" w:hAnsi="Arial" w:cs="Arial"/>
          <w:color w:val="000000"/>
          <w:sz w:val="33"/>
          <w:szCs w:val="33"/>
        </w:rPr>
        <w:br w:type="page"/>
      </w:r>
    </w:p>
    <w:p w14:paraId="21F6E20D" w14:textId="1C0600B7" w:rsidR="00BA2D94" w:rsidRDefault="00BA2D94" w:rsidP="00BA2D94">
      <w:pPr>
        <w:pStyle w:val="Heading1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33"/>
          <w:szCs w:val="33"/>
        </w:rPr>
      </w:pPr>
      <w:r>
        <w:rPr>
          <w:rFonts w:ascii="Arial" w:hAnsi="Arial" w:cs="Arial"/>
          <w:color w:val="000000"/>
          <w:sz w:val="33"/>
          <w:szCs w:val="33"/>
        </w:rPr>
        <w:lastRenderedPageBreak/>
        <w:t>VIMAGO™ ANATOMICAL APPLICATIONS</w:t>
      </w:r>
    </w:p>
    <w:p w14:paraId="174ACE70" w14:textId="77777777" w:rsidR="00BA2D94" w:rsidRDefault="00BA2D94" w:rsidP="00BA2D94">
      <w:pPr>
        <w:pStyle w:val="Heading3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4"/>
          <w:szCs w:val="24"/>
        </w:rPr>
      </w:pPr>
      <w:r>
        <w:rPr>
          <w:rFonts w:ascii="inherit" w:hAnsi="inherit" w:cs="Arial"/>
          <w:color w:val="000000"/>
          <w:sz w:val="24"/>
          <w:szCs w:val="24"/>
          <w:bdr w:val="none" w:sz="0" w:space="0" w:color="auto" w:frame="1"/>
        </w:rPr>
        <w:t>Hard Tissue</w:t>
      </w:r>
    </w:p>
    <w:p w14:paraId="71775B1F" w14:textId="77777777" w:rsidR="00BA2D94" w:rsidRDefault="00BA2D94" w:rsidP="00BA2D94">
      <w:pPr>
        <w:pStyle w:val="font8"/>
        <w:numPr>
          <w:ilvl w:val="0"/>
          <w:numId w:val="4"/>
        </w:numPr>
        <w:spacing w:before="0" w:beforeAutospacing="0" w:after="0" w:afterAutospacing="0"/>
        <w:ind w:left="84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Skulls — sinus, nasal, bulla, ears, brain, oncology, trauma </w:t>
      </w:r>
    </w:p>
    <w:p w14:paraId="0AEF9573" w14:textId="77777777" w:rsidR="00BA2D94" w:rsidRDefault="00BA2D94" w:rsidP="00BA2D94">
      <w:pPr>
        <w:pStyle w:val="font8"/>
        <w:numPr>
          <w:ilvl w:val="0"/>
          <w:numId w:val="4"/>
        </w:numPr>
        <w:spacing w:before="0" w:beforeAutospacing="0" w:after="0" w:afterAutospacing="0"/>
        <w:ind w:left="84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Orthopedics — stifles, elbows, hips, carpus/ tarsus, angular limb deformities, OCD, cartilage lesions, fractures </w:t>
      </w:r>
    </w:p>
    <w:p w14:paraId="24450085" w14:textId="77777777" w:rsidR="00BA2D94" w:rsidRDefault="00BA2D94" w:rsidP="00BA2D94">
      <w:pPr>
        <w:pStyle w:val="font8"/>
        <w:numPr>
          <w:ilvl w:val="0"/>
          <w:numId w:val="4"/>
        </w:numPr>
        <w:spacing w:before="0" w:beforeAutospacing="0" w:after="0" w:afterAutospacing="0"/>
        <w:ind w:left="84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Dentistry</w:t>
      </w:r>
    </w:p>
    <w:p w14:paraId="0631BA73" w14:textId="37E1B6A4" w:rsidR="00BA2D94" w:rsidRDefault="00BA2D94" w:rsidP="00BA2D94">
      <w:pPr>
        <w:pStyle w:val="font8"/>
        <w:numPr>
          <w:ilvl w:val="0"/>
          <w:numId w:val="4"/>
        </w:numPr>
        <w:spacing w:before="0" w:beforeAutospacing="0" w:after="0" w:afterAutospacing="0"/>
        <w:ind w:left="84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Spine — cervical, thoracic, lumbar</w:t>
      </w:r>
    </w:p>
    <w:p w14:paraId="4FED0269" w14:textId="77777777" w:rsidR="00BA2D94" w:rsidRDefault="00BA2D94" w:rsidP="00BA2D94">
      <w:pPr>
        <w:pStyle w:val="Heading3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4"/>
          <w:szCs w:val="24"/>
        </w:rPr>
      </w:pPr>
      <w:r>
        <w:rPr>
          <w:rFonts w:ascii="inherit" w:hAnsi="inherit" w:cs="Arial"/>
          <w:color w:val="000000"/>
          <w:sz w:val="24"/>
          <w:szCs w:val="24"/>
          <w:bdr w:val="none" w:sz="0" w:space="0" w:color="auto" w:frame="1"/>
        </w:rPr>
        <w:t>Soft Tissue</w:t>
      </w:r>
    </w:p>
    <w:p w14:paraId="3CCA6FDF" w14:textId="77777777" w:rsidR="00BA2D94" w:rsidRDefault="00BA2D94" w:rsidP="00BA2D94">
      <w:pPr>
        <w:pStyle w:val="font8"/>
        <w:numPr>
          <w:ilvl w:val="0"/>
          <w:numId w:val="5"/>
        </w:numPr>
        <w:spacing w:before="0" w:beforeAutospacing="0" w:after="0" w:afterAutospacing="0"/>
        <w:ind w:left="84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Tumors, Foreign Bodies</w:t>
      </w:r>
    </w:p>
    <w:p w14:paraId="3D328A4A" w14:textId="77777777" w:rsidR="00BA2D94" w:rsidRDefault="00BA2D94" w:rsidP="00BA2D94">
      <w:pPr>
        <w:pStyle w:val="font8"/>
        <w:numPr>
          <w:ilvl w:val="0"/>
          <w:numId w:val="5"/>
        </w:numPr>
        <w:spacing w:before="0" w:beforeAutospacing="0" w:after="0" w:afterAutospacing="0"/>
        <w:ind w:left="84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Thorax - Lung, Heart</w:t>
      </w:r>
    </w:p>
    <w:p w14:paraId="56F00F46" w14:textId="77777777" w:rsidR="00BA2D94" w:rsidRDefault="00BA2D94" w:rsidP="00BA2D94">
      <w:pPr>
        <w:pStyle w:val="font8"/>
        <w:numPr>
          <w:ilvl w:val="0"/>
          <w:numId w:val="5"/>
        </w:numPr>
        <w:spacing w:before="0" w:beforeAutospacing="0" w:after="0" w:afterAutospacing="0"/>
        <w:ind w:left="84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Blood Vessels, Met Checks</w:t>
      </w:r>
    </w:p>
    <w:p w14:paraId="5286DAD4" w14:textId="77777777" w:rsidR="00BA2D94" w:rsidRDefault="00BA2D94" w:rsidP="00BA2D94">
      <w:pPr>
        <w:pStyle w:val="font8"/>
        <w:numPr>
          <w:ilvl w:val="0"/>
          <w:numId w:val="5"/>
        </w:numPr>
        <w:spacing w:before="0" w:beforeAutospacing="0" w:after="0" w:afterAutospacing="0"/>
        <w:ind w:left="84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Abdomen - Liver, Pancreas, Kidneys, Adrenals, GI, Shunts, Oncology</w:t>
      </w:r>
    </w:p>
    <w:p w14:paraId="0DC704B5" w14:textId="77777777" w:rsidR="00BA2D94" w:rsidRDefault="00BA2D94" w:rsidP="00BA2D94">
      <w:pPr>
        <w:pStyle w:val="Heading3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4"/>
          <w:szCs w:val="24"/>
        </w:rPr>
      </w:pPr>
      <w:r>
        <w:rPr>
          <w:rFonts w:ascii="inherit" w:hAnsi="inherit" w:cs="Arial"/>
          <w:color w:val="000000"/>
          <w:sz w:val="24"/>
          <w:szCs w:val="24"/>
          <w:bdr w:val="none" w:sz="0" w:space="0" w:color="auto" w:frame="1"/>
        </w:rPr>
        <w:t>Angiography </w:t>
      </w:r>
    </w:p>
    <w:p w14:paraId="1A85CE29" w14:textId="6BE18C9D" w:rsidR="00BA2D94" w:rsidRDefault="00BA2D94" w:rsidP="00BA2D94">
      <w:pPr>
        <w:pStyle w:val="font8"/>
        <w:numPr>
          <w:ilvl w:val="0"/>
          <w:numId w:val="6"/>
        </w:numPr>
        <w:spacing w:before="0" w:beforeAutospacing="0" w:after="0" w:afterAutospacing="0"/>
        <w:ind w:left="84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Blood Pathways </w:t>
      </w:r>
    </w:p>
    <w:p w14:paraId="1A42B7E4" w14:textId="77777777" w:rsidR="00BA2D94" w:rsidRDefault="00BA2D94" w:rsidP="00BA2D94">
      <w:pPr>
        <w:pStyle w:val="font8"/>
        <w:numPr>
          <w:ilvl w:val="0"/>
          <w:numId w:val="6"/>
        </w:numPr>
        <w:spacing w:before="0" w:beforeAutospacing="0" w:after="0" w:afterAutospacing="0"/>
        <w:ind w:left="84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Lymph vessels</w:t>
      </w:r>
    </w:p>
    <w:p w14:paraId="194241C9" w14:textId="77777777" w:rsidR="00BA2D94" w:rsidRDefault="00BA2D94">
      <w:pPr>
        <w:rPr>
          <w:rFonts w:ascii="Arial" w:eastAsia="Times New Roman" w:hAnsi="Arial" w:cs="Arial"/>
          <w:b/>
          <w:bCs/>
          <w:color w:val="000000"/>
          <w:kern w:val="36"/>
          <w:sz w:val="33"/>
          <w:szCs w:val="33"/>
        </w:rPr>
      </w:pPr>
      <w:r>
        <w:rPr>
          <w:rFonts w:ascii="Arial" w:hAnsi="Arial" w:cs="Arial"/>
          <w:color w:val="000000"/>
          <w:sz w:val="33"/>
          <w:szCs w:val="33"/>
        </w:rPr>
        <w:br w:type="page"/>
      </w:r>
    </w:p>
    <w:p w14:paraId="3710165E" w14:textId="0060F207" w:rsidR="00AA7790" w:rsidRDefault="00BA2D94" w:rsidP="00AA7790">
      <w:pPr>
        <w:rPr>
          <w:rFonts w:ascii="Arial" w:hAnsi="Arial" w:cs="Arial"/>
          <w:color w:val="000000"/>
        </w:rPr>
      </w:pPr>
      <w:r>
        <w:rPr>
          <w:noProof/>
        </w:rPr>
        <w:lastRenderedPageBreak/>
        <w:drawing>
          <wp:inline distT="0" distB="0" distL="0" distR="0" wp14:anchorId="5DC1C9B4" wp14:editId="7F6A6B42">
            <wp:extent cx="5486400" cy="2908935"/>
            <wp:effectExtent l="0" t="0" r="0" b="0"/>
            <wp:docPr id="3" name="Picture 3" descr="A picture containing text, applia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applianc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0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346E" w:rsidRPr="00DF346E">
        <w:rPr>
          <w:noProof/>
        </w:rPr>
        <w:t xml:space="preserve"> </w:t>
      </w:r>
      <w:r w:rsidR="00DF346E">
        <w:rPr>
          <w:noProof/>
        </w:rPr>
        <w:drawing>
          <wp:inline distT="0" distB="0" distL="0" distR="0" wp14:anchorId="6C24D3B4" wp14:editId="2231B509">
            <wp:extent cx="5486400" cy="2819400"/>
            <wp:effectExtent l="0" t="0" r="0" b="0"/>
            <wp:docPr id="2" name="Picture 2" descr="A picture containing applia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applianc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DA1B9" w14:textId="77777777" w:rsidR="00AA7790" w:rsidRDefault="00AA7790">
      <w:pPr>
        <w:rPr>
          <w:b/>
          <w:bCs/>
          <w:noProof/>
          <w:sz w:val="28"/>
          <w:szCs w:val="28"/>
          <w:lang w:val="el-GR"/>
        </w:rPr>
      </w:pPr>
      <w:r>
        <w:rPr>
          <w:b/>
          <w:bCs/>
          <w:noProof/>
          <w:sz w:val="28"/>
          <w:szCs w:val="28"/>
          <w:lang w:val="el-GR"/>
        </w:rPr>
        <w:br w:type="page"/>
      </w:r>
    </w:p>
    <w:p w14:paraId="1EBE5DE7" w14:textId="4CD32904" w:rsidR="00CE0234" w:rsidRPr="00DF346E" w:rsidRDefault="00CE0234" w:rsidP="00DF346E">
      <w:pPr>
        <w:rPr>
          <w:noProof/>
          <w:lang w:val="el-GR"/>
        </w:rPr>
      </w:pPr>
    </w:p>
    <w:sectPr w:rsidR="00CE0234" w:rsidRPr="00DF346E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61FBA"/>
    <w:multiLevelType w:val="multilevel"/>
    <w:tmpl w:val="C09EE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A0A5194"/>
    <w:multiLevelType w:val="multilevel"/>
    <w:tmpl w:val="B9B83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F7814F4"/>
    <w:multiLevelType w:val="multilevel"/>
    <w:tmpl w:val="0FDAA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9451FA4"/>
    <w:multiLevelType w:val="multilevel"/>
    <w:tmpl w:val="27DA3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C0C3CD6"/>
    <w:multiLevelType w:val="multilevel"/>
    <w:tmpl w:val="4B8A7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CB75470"/>
    <w:multiLevelType w:val="multilevel"/>
    <w:tmpl w:val="3F6EA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22C2593"/>
    <w:multiLevelType w:val="multilevel"/>
    <w:tmpl w:val="6944D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2CD4725"/>
    <w:multiLevelType w:val="multilevel"/>
    <w:tmpl w:val="33384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2D16F1C"/>
    <w:multiLevelType w:val="multilevel"/>
    <w:tmpl w:val="CF8CC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3D110CE"/>
    <w:multiLevelType w:val="multilevel"/>
    <w:tmpl w:val="A9EEB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ACA2281"/>
    <w:multiLevelType w:val="multilevel"/>
    <w:tmpl w:val="D1A4F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2736F90"/>
    <w:multiLevelType w:val="multilevel"/>
    <w:tmpl w:val="819A9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C342937"/>
    <w:multiLevelType w:val="multilevel"/>
    <w:tmpl w:val="BB505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37A3E6F"/>
    <w:multiLevelType w:val="multilevel"/>
    <w:tmpl w:val="E5048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77D0CED"/>
    <w:multiLevelType w:val="multilevel"/>
    <w:tmpl w:val="2B5A6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2CB4440"/>
    <w:multiLevelType w:val="multilevel"/>
    <w:tmpl w:val="00ECA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43D42BA"/>
    <w:multiLevelType w:val="multilevel"/>
    <w:tmpl w:val="54A0F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871452770">
    <w:abstractNumId w:val="16"/>
  </w:num>
  <w:num w:numId="2" w16cid:durableId="1704209239">
    <w:abstractNumId w:val="1"/>
  </w:num>
  <w:num w:numId="3" w16cid:durableId="1702512164">
    <w:abstractNumId w:val="2"/>
  </w:num>
  <w:num w:numId="4" w16cid:durableId="572588102">
    <w:abstractNumId w:val="3"/>
  </w:num>
  <w:num w:numId="5" w16cid:durableId="815731322">
    <w:abstractNumId w:val="14"/>
  </w:num>
  <w:num w:numId="6" w16cid:durableId="338966934">
    <w:abstractNumId w:val="15"/>
  </w:num>
  <w:num w:numId="7" w16cid:durableId="276185238">
    <w:abstractNumId w:val="12"/>
  </w:num>
  <w:num w:numId="8" w16cid:durableId="203369429">
    <w:abstractNumId w:val="9"/>
  </w:num>
  <w:num w:numId="9" w16cid:durableId="1469669645">
    <w:abstractNumId w:val="11"/>
  </w:num>
  <w:num w:numId="10" w16cid:durableId="1552497308">
    <w:abstractNumId w:val="6"/>
  </w:num>
  <w:num w:numId="11" w16cid:durableId="1017804689">
    <w:abstractNumId w:val="10"/>
  </w:num>
  <w:num w:numId="12" w16cid:durableId="1199734277">
    <w:abstractNumId w:val="8"/>
  </w:num>
  <w:num w:numId="13" w16cid:durableId="1733119042">
    <w:abstractNumId w:val="5"/>
  </w:num>
  <w:num w:numId="14" w16cid:durableId="1165708981">
    <w:abstractNumId w:val="0"/>
  </w:num>
  <w:num w:numId="15" w16cid:durableId="1107196288">
    <w:abstractNumId w:val="7"/>
  </w:num>
  <w:num w:numId="16" w16cid:durableId="2041931100">
    <w:abstractNumId w:val="4"/>
  </w:num>
  <w:num w:numId="17" w16cid:durableId="123273963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D94"/>
    <w:rsid w:val="004010FD"/>
    <w:rsid w:val="0051474E"/>
    <w:rsid w:val="006C1549"/>
    <w:rsid w:val="00773F99"/>
    <w:rsid w:val="00AA7790"/>
    <w:rsid w:val="00AF1300"/>
    <w:rsid w:val="00BA2D94"/>
    <w:rsid w:val="00CE0234"/>
    <w:rsid w:val="00D71722"/>
    <w:rsid w:val="00DB64AD"/>
    <w:rsid w:val="00DF346E"/>
    <w:rsid w:val="00F21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748DD9"/>
  <w15:chartTrackingRefBased/>
  <w15:docId w15:val="{E0975A0B-FD75-4B38-AFFA-F1F23276D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A2D9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link w:val="Heading3Char"/>
    <w:uiPriority w:val="9"/>
    <w:qFormat/>
    <w:rsid w:val="00BA2D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A2D9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BA2D94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font8">
    <w:name w:val="font_8"/>
    <w:basedOn w:val="Normal"/>
    <w:rsid w:val="00BA2D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A2D94"/>
    <w:pPr>
      <w:ind w:left="720"/>
      <w:contextualSpacing/>
    </w:pPr>
  </w:style>
  <w:style w:type="character" w:customStyle="1" w:styleId="wixguard">
    <w:name w:val="wixguard"/>
    <w:basedOn w:val="DefaultParagraphFont"/>
    <w:rsid w:val="00DF34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357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8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94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0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93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9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15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61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0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6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1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59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0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0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7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8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6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2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BA50D6-2087-44B3-9497-ECDDC8B2E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2591</TotalTime>
  <Pages>6</Pages>
  <Words>331</Words>
  <Characters>1890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Δημήτρης Δημητρέλιας</dc:creator>
  <cp:keywords/>
  <dc:description/>
  <cp:lastModifiedBy>Δημήτρης Δημητρέλιας</cp:lastModifiedBy>
  <cp:revision>2</cp:revision>
  <dcterms:created xsi:type="dcterms:W3CDTF">2022-11-23T12:34:00Z</dcterms:created>
  <dcterms:modified xsi:type="dcterms:W3CDTF">2022-11-25T16:32:00Z</dcterms:modified>
</cp:coreProperties>
</file>